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61CC" w14:textId="77777777" w:rsidR="007C3A7C" w:rsidRPr="007C3A7C" w:rsidRDefault="007C3A7C" w:rsidP="007C3A7C">
      <w:pPr>
        <w:pStyle w:val="Heading1"/>
        <w:rPr>
          <w:color w:val="auto"/>
        </w:rPr>
      </w:pPr>
      <w:r w:rsidRPr="007C3A7C">
        <w:rPr>
          <w:color w:val="auto"/>
        </w:rPr>
        <w:t>Concerns Regarding Invasive Species Classification of Fallow and Sika Deer</w:t>
      </w:r>
    </w:p>
    <w:p w14:paraId="48FEA8AC" w14:textId="77777777" w:rsidR="001E64AA" w:rsidRPr="001E64AA" w:rsidRDefault="001E64AA" w:rsidP="001E64AA"/>
    <w:p w14:paraId="6B5DA1EE" w14:textId="4F9E73B8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 xml:space="preserve">Dear </w:t>
      </w:r>
      <w:r w:rsidR="00194DB4" w:rsidRPr="007C3A7C">
        <w:rPr>
          <w:rFonts w:asciiTheme="majorHAnsi" w:hAnsiTheme="majorHAnsi" w:cstheme="majorHAnsi"/>
        </w:rPr>
        <w:t>Oireachtas Member</w:t>
      </w:r>
      <w:r w:rsidRPr="007C3A7C">
        <w:rPr>
          <w:rFonts w:asciiTheme="majorHAnsi" w:hAnsiTheme="majorHAnsi" w:cstheme="majorHAnsi"/>
        </w:rPr>
        <w:t>,</w:t>
      </w:r>
    </w:p>
    <w:p w14:paraId="021A2AF7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I am writing as a concerned member of the public to urgently highlight the serious implications arising from Statutory Instrument No. 374/2024 – European Union (Invasive Alien Species) Regulations 2024. Combined with EU Regulation 1143/2014, this legislation imposes a legal and practical framework that will have profound consequences for deer management, wildlife welfare, and public confidence in environmental governance in Ireland.</w:t>
      </w:r>
    </w:p>
    <w:p w14:paraId="40EEF0D1" w14:textId="77777777" w:rsidR="007C026A" w:rsidRPr="007C3A7C" w:rsidRDefault="00000000">
      <w:pPr>
        <w:pStyle w:val="Heading2"/>
        <w:rPr>
          <w:rFonts w:cstheme="majorHAnsi"/>
          <w:color w:val="auto"/>
          <w:sz w:val="22"/>
          <w:szCs w:val="22"/>
        </w:rPr>
      </w:pPr>
      <w:r w:rsidRPr="007C3A7C">
        <w:rPr>
          <w:rFonts w:cstheme="majorHAnsi"/>
          <w:color w:val="auto"/>
          <w:sz w:val="22"/>
          <w:szCs w:val="22"/>
        </w:rPr>
        <w:t>Key Concerns</w:t>
      </w:r>
    </w:p>
    <w:p w14:paraId="2999466A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SI 374/2024 was introduced without meaningful consultation with deer stakeholder organisations, despite Government assurances that such measures would not be taken without engagement.</w:t>
      </w:r>
    </w:p>
    <w:p w14:paraId="782F1BBC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Fallow deer (present since 1184) and Sika deer (since 1860) are long-established, naturalised species in Ireland but are now treated as invasive species of national concern under the SI.</w:t>
      </w:r>
    </w:p>
    <w:p w14:paraId="4247E339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Ireland already has a functioning management system, with more than 80,000 deer culled each year under NPWS licence, demonstrating that existing structures are effective.</w:t>
      </w:r>
    </w:p>
    <w:p w14:paraId="5AE4D926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The invasive designation may lead to significant animal welfare concerns, including pressure for eradication measures that are neither feasible nor humane.</w:t>
      </w:r>
    </w:p>
    <w:p w14:paraId="186B5FAC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Public trust risks being undermined when decisions appear driven by misinformation — such as unfounded claims linking deer to bTB transmission — rather than scientific evidence.</w:t>
      </w:r>
    </w:p>
    <w:p w14:paraId="6A420D4B" w14:textId="77777777" w:rsidR="007C026A" w:rsidRPr="007C3A7C" w:rsidRDefault="00000000">
      <w:pPr>
        <w:pStyle w:val="Heading2"/>
        <w:rPr>
          <w:rFonts w:cstheme="majorHAnsi"/>
          <w:color w:val="auto"/>
          <w:sz w:val="22"/>
          <w:szCs w:val="22"/>
        </w:rPr>
      </w:pPr>
      <w:r w:rsidRPr="007C3A7C">
        <w:rPr>
          <w:rFonts w:cstheme="majorHAnsi"/>
          <w:color w:val="auto"/>
          <w:sz w:val="22"/>
          <w:szCs w:val="22"/>
        </w:rPr>
        <w:t>Consequences if Not Addressed</w:t>
      </w:r>
    </w:p>
    <w:p w14:paraId="0304DEDA" w14:textId="606A1D46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Potential eradication efforts directed at long</w:t>
      </w:r>
      <w:r w:rsidRPr="007C3A7C">
        <w:rPr>
          <w:rFonts w:ascii="Cambria Math" w:hAnsi="Cambria Math" w:cs="Cambria Math"/>
        </w:rPr>
        <w:t>‑</w:t>
      </w:r>
      <w:r w:rsidRPr="007C3A7C">
        <w:rPr>
          <w:rFonts w:asciiTheme="majorHAnsi" w:hAnsiTheme="majorHAnsi" w:cstheme="majorHAnsi"/>
        </w:rPr>
        <w:t xml:space="preserve">established deer herds, including the iconic Phoenix Park Fallow </w:t>
      </w:r>
      <w:r w:rsidR="007C3A7C" w:rsidRPr="007C3A7C">
        <w:rPr>
          <w:rFonts w:asciiTheme="majorHAnsi" w:hAnsiTheme="majorHAnsi" w:cstheme="majorHAnsi"/>
        </w:rPr>
        <w:t>deer herd</w:t>
      </w:r>
      <w:r w:rsidRPr="007C3A7C">
        <w:rPr>
          <w:rFonts w:asciiTheme="majorHAnsi" w:hAnsiTheme="majorHAnsi" w:cstheme="majorHAnsi"/>
        </w:rPr>
        <w:t>.</w:t>
      </w:r>
    </w:p>
    <w:p w14:paraId="6CE5F42F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Disruption to open seasons and established deer management practices, risking population instability.</w:t>
      </w:r>
    </w:p>
    <w:p w14:paraId="4CD5A89C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Irreversible damage to public confidence in wildlife governance and environmental policy.</w:t>
      </w:r>
    </w:p>
    <w:p w14:paraId="3BB24B0E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Increased animal welfare risks due to forced or unworkable eradication approaches.</w:t>
      </w:r>
    </w:p>
    <w:p w14:paraId="41F61E85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Failure to apply a lawful EU derogation, leaving Ireland in a legally inconsistent and operationally impossible position.</w:t>
      </w:r>
    </w:p>
    <w:p w14:paraId="1ABF0001" w14:textId="2EC9F074" w:rsidR="007C3A7C" w:rsidRPr="007C3A7C" w:rsidRDefault="007C3A7C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 xml:space="preserve">All deer </w:t>
      </w:r>
      <w:r>
        <w:rPr>
          <w:rFonts w:asciiTheme="majorHAnsi" w:hAnsiTheme="majorHAnsi" w:cstheme="majorHAnsi"/>
        </w:rPr>
        <w:t xml:space="preserve">species </w:t>
      </w:r>
      <w:r w:rsidRPr="007C3A7C">
        <w:rPr>
          <w:rFonts w:asciiTheme="majorHAnsi" w:hAnsiTheme="majorHAnsi" w:cstheme="majorHAnsi"/>
        </w:rPr>
        <w:t>require management in a sustainable and e</w:t>
      </w:r>
      <w:r>
        <w:rPr>
          <w:rFonts w:asciiTheme="majorHAnsi" w:hAnsiTheme="majorHAnsi" w:cstheme="majorHAnsi"/>
        </w:rPr>
        <w:t>thical</w:t>
      </w:r>
      <w:r w:rsidRPr="007C3A7C">
        <w:rPr>
          <w:rFonts w:asciiTheme="majorHAnsi" w:hAnsiTheme="majorHAnsi" w:cstheme="majorHAnsi"/>
        </w:rPr>
        <w:t xml:space="preserve"> manner, however the SI attempts to vilify and reduce to the level of vermin, some of our most iconic wildlife species.</w:t>
      </w:r>
    </w:p>
    <w:p w14:paraId="19FDA444" w14:textId="77777777" w:rsidR="007C026A" w:rsidRPr="007C3A7C" w:rsidRDefault="00000000">
      <w:pPr>
        <w:pStyle w:val="Heading2"/>
        <w:rPr>
          <w:rFonts w:cstheme="majorHAnsi"/>
          <w:color w:val="auto"/>
          <w:sz w:val="22"/>
          <w:szCs w:val="22"/>
        </w:rPr>
      </w:pPr>
      <w:r w:rsidRPr="007C3A7C">
        <w:rPr>
          <w:rFonts w:cstheme="majorHAnsi"/>
          <w:color w:val="auto"/>
          <w:sz w:val="22"/>
          <w:szCs w:val="22"/>
        </w:rPr>
        <w:t>Legal References – EU Regulation 1143/2014</w:t>
      </w:r>
    </w:p>
    <w:p w14:paraId="32939746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EU Regulation 1143/2014 establishes the EU-wide legal framework for preventing and managing the spread of invasive alien species. It sets out restrictions, obligations, and mechanisms for applying exemptions based on practical and scientific realities.</w:t>
      </w:r>
    </w:p>
    <w:p w14:paraId="518E31CF" w14:textId="77777777" w:rsidR="007C3A7C" w:rsidRDefault="007C3A7C">
      <w:pPr>
        <w:rPr>
          <w:rFonts w:asciiTheme="majorHAnsi" w:hAnsiTheme="majorHAnsi" w:cstheme="majorHAnsi"/>
        </w:rPr>
      </w:pPr>
    </w:p>
    <w:p w14:paraId="631F38B6" w14:textId="141A572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lastRenderedPageBreak/>
        <w:t>Relevant articles include:</w:t>
      </w:r>
    </w:p>
    <w:p w14:paraId="3FCF879E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Article 4 – Establishes the Union List of species of Union concern.</w:t>
      </w:r>
    </w:p>
    <w:p w14:paraId="179288A6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Article 7 – Sets restrictions on keeping, selling, transporting, breeding, and releasing invasive species.</w:t>
      </w:r>
    </w:p>
    <w:p w14:paraId="6B911062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Article 9 – Allows member states to apply derogations if measures are technically unfeasible, disproportionately costly, or if eradication methods do not exist.</w:t>
      </w:r>
    </w:p>
    <w:p w14:paraId="372E75C4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Article 19 – Requires rapid eradication only for newly introduced invasive species — which does not apply to deer species established for centuries in Ireland.</w:t>
      </w:r>
    </w:p>
    <w:p w14:paraId="0C68A4EA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Article 22 – Requires scientific assessment and stakeholder engagement before implementing measures.</w:t>
      </w:r>
    </w:p>
    <w:p w14:paraId="258B6E24" w14:textId="77777777" w:rsidR="007C026A" w:rsidRPr="007C3A7C" w:rsidRDefault="00000000">
      <w:pPr>
        <w:pStyle w:val="Heading2"/>
        <w:rPr>
          <w:rFonts w:cstheme="majorHAnsi"/>
          <w:color w:val="auto"/>
          <w:sz w:val="22"/>
          <w:szCs w:val="22"/>
        </w:rPr>
      </w:pPr>
      <w:r w:rsidRPr="007C3A7C">
        <w:rPr>
          <w:rFonts w:cstheme="majorHAnsi"/>
          <w:color w:val="auto"/>
          <w:sz w:val="22"/>
          <w:szCs w:val="22"/>
        </w:rPr>
        <w:t>Legal References – Statutory Instrument No. 374/2024</w:t>
      </w:r>
    </w:p>
    <w:p w14:paraId="710D1957" w14:textId="50DAE11A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 xml:space="preserve">SI 374/2024 gives domestic effect to EU Regulation 1143/2014 and establishes a National List of invasive alien species of concern. Th SI expands beyond the EU Union List by including Fallow and Sika deer, despite </w:t>
      </w:r>
      <w:r w:rsidR="007C3A7C">
        <w:rPr>
          <w:rFonts w:asciiTheme="majorHAnsi" w:hAnsiTheme="majorHAnsi" w:cstheme="majorHAnsi"/>
        </w:rPr>
        <w:t>Fallow deer</w:t>
      </w:r>
      <w:r w:rsidRPr="007C3A7C">
        <w:rPr>
          <w:rFonts w:asciiTheme="majorHAnsi" w:hAnsiTheme="majorHAnsi" w:cstheme="majorHAnsi"/>
        </w:rPr>
        <w:t xml:space="preserve"> not being listed as invasive at EU level.</w:t>
      </w:r>
    </w:p>
    <w:p w14:paraId="1E921CA3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Key provisions include:</w:t>
      </w:r>
    </w:p>
    <w:p w14:paraId="666160C5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Section 5 – Prohibits keeping, breeding, transporting, selling, or releasing listed species without authorisation.</w:t>
      </w:r>
    </w:p>
    <w:p w14:paraId="40CA5150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Section 6 – Requires strict control and potential eradication of species on the National List.</w:t>
      </w:r>
    </w:p>
    <w:p w14:paraId="2C9E4B8C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Section 10 – Mandates penalties for non</w:t>
      </w:r>
      <w:r w:rsidRPr="007C3A7C">
        <w:rPr>
          <w:rFonts w:ascii="Cambria Math" w:hAnsi="Cambria Math" w:cs="Cambria Math"/>
        </w:rPr>
        <w:t>‑</w:t>
      </w:r>
      <w:r w:rsidRPr="007C3A7C">
        <w:rPr>
          <w:rFonts w:asciiTheme="majorHAnsi" w:hAnsiTheme="majorHAnsi" w:cstheme="majorHAnsi"/>
        </w:rPr>
        <w:t>compliance, potentially criminalising long</w:t>
      </w:r>
      <w:r w:rsidRPr="007C3A7C">
        <w:rPr>
          <w:rFonts w:ascii="Cambria Math" w:hAnsi="Cambria Math" w:cs="Cambria Math"/>
        </w:rPr>
        <w:t>‑</w:t>
      </w:r>
      <w:r w:rsidRPr="007C3A7C">
        <w:rPr>
          <w:rFonts w:asciiTheme="majorHAnsi" w:hAnsiTheme="majorHAnsi" w:cstheme="majorHAnsi"/>
        </w:rPr>
        <w:t>standing, lawful wildlife activities.</w:t>
      </w:r>
    </w:p>
    <w:p w14:paraId="4FC4F966" w14:textId="77777777" w:rsidR="007C026A" w:rsidRPr="007C3A7C" w:rsidRDefault="00000000">
      <w:pPr>
        <w:pStyle w:val="ListBullet"/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Section 12 – Expands definitions of “invasive species of national concern,” allowing Ireland to go beyond the EU Union List without demonstrating scientific justification.</w:t>
      </w:r>
    </w:p>
    <w:p w14:paraId="52A09917" w14:textId="6E18E6FB" w:rsidR="007C026A" w:rsidRPr="007C3A7C" w:rsidRDefault="007C3A7C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Considering</w:t>
      </w:r>
      <w:r w:rsidR="00000000" w:rsidRPr="007C3A7C">
        <w:rPr>
          <w:rFonts w:asciiTheme="majorHAnsi" w:hAnsiTheme="majorHAnsi" w:cstheme="majorHAnsi"/>
        </w:rPr>
        <w:t xml:space="preserve"> the above, </w:t>
      </w:r>
      <w:r w:rsidRPr="007C3A7C">
        <w:rPr>
          <w:rFonts w:asciiTheme="majorHAnsi" w:hAnsiTheme="majorHAnsi" w:cstheme="majorHAnsi"/>
        </w:rPr>
        <w:t>the</w:t>
      </w:r>
      <w:r w:rsidR="00000000" w:rsidRPr="007C3A7C">
        <w:rPr>
          <w:rFonts w:asciiTheme="majorHAnsi" w:hAnsiTheme="majorHAnsi" w:cstheme="majorHAnsi"/>
        </w:rPr>
        <w:t xml:space="preserve"> designation of Fallow and Sika deer as invasive species is neither scientifically supported nor aligned with the spirit of EU Regulation 1143/2014. Ireland clearly satisfies the derogation criteria under Article 9, and failure to apply it risks severe animal welfare consequences and legal inconsistency.</w:t>
      </w:r>
    </w:p>
    <w:p w14:paraId="761DFBCB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I respectfully ask that you raise this matter with the Minister as a priority and request a full review of SI 374/2024, including the immediate application of the EU derogation and genuine consultation with all affected stakeholders.</w:t>
      </w:r>
    </w:p>
    <w:p w14:paraId="77517EEC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Yours sincerely,</w:t>
      </w:r>
    </w:p>
    <w:p w14:paraId="0C7F1E65" w14:textId="77777777" w:rsidR="007C026A" w:rsidRPr="007C3A7C" w:rsidRDefault="00000000">
      <w:pPr>
        <w:rPr>
          <w:rFonts w:asciiTheme="majorHAnsi" w:hAnsiTheme="majorHAnsi" w:cstheme="majorHAnsi"/>
        </w:rPr>
      </w:pPr>
      <w:r w:rsidRPr="007C3A7C">
        <w:rPr>
          <w:rFonts w:asciiTheme="majorHAnsi" w:hAnsiTheme="majorHAnsi" w:cstheme="majorHAnsi"/>
        </w:rPr>
        <w:t>A Concerned Member of the Public</w:t>
      </w:r>
    </w:p>
    <w:sectPr w:rsidR="007C026A" w:rsidRPr="007C3A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14C7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861004">
    <w:abstractNumId w:val="8"/>
  </w:num>
  <w:num w:numId="2" w16cid:durableId="259070922">
    <w:abstractNumId w:val="6"/>
  </w:num>
  <w:num w:numId="3" w16cid:durableId="230850070">
    <w:abstractNumId w:val="5"/>
  </w:num>
  <w:num w:numId="4" w16cid:durableId="1393382703">
    <w:abstractNumId w:val="4"/>
  </w:num>
  <w:num w:numId="5" w16cid:durableId="224803454">
    <w:abstractNumId w:val="7"/>
  </w:num>
  <w:num w:numId="6" w16cid:durableId="1408187790">
    <w:abstractNumId w:val="3"/>
  </w:num>
  <w:num w:numId="7" w16cid:durableId="1224101070">
    <w:abstractNumId w:val="2"/>
  </w:num>
  <w:num w:numId="8" w16cid:durableId="206768481">
    <w:abstractNumId w:val="1"/>
  </w:num>
  <w:num w:numId="9" w16cid:durableId="634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DB4"/>
    <w:rsid w:val="001E24D3"/>
    <w:rsid w:val="001E64AA"/>
    <w:rsid w:val="0028783F"/>
    <w:rsid w:val="0029639D"/>
    <w:rsid w:val="002C43AD"/>
    <w:rsid w:val="00326F90"/>
    <w:rsid w:val="004B07D1"/>
    <w:rsid w:val="007C026A"/>
    <w:rsid w:val="007C3A7C"/>
    <w:rsid w:val="00AA1D8D"/>
    <w:rsid w:val="00AC22E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44489"/>
  <w14:defaultImageDpi w14:val="300"/>
  <w15:docId w15:val="{9560FC15-823E-4FA8-AD67-5FCC26E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Damien Hannigan</cp:lastModifiedBy>
  <cp:revision>3</cp:revision>
  <cp:lastPrinted>2026-01-24T12:54:00Z</cp:lastPrinted>
  <dcterms:created xsi:type="dcterms:W3CDTF">2026-01-26T11:10:00Z</dcterms:created>
  <dcterms:modified xsi:type="dcterms:W3CDTF">2026-01-27T16:57:00Z</dcterms:modified>
  <cp:category/>
</cp:coreProperties>
</file>